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0F4A" w14:textId="2E696DD7" w:rsidR="004645C8" w:rsidRDefault="004645C8" w:rsidP="186A375C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86A375C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47783CE5" w:rsidR="004645C8" w:rsidRPr="00D740AA" w:rsidRDefault="00007C20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Sexto 604 </w:t>
            </w:r>
          </w:p>
        </w:tc>
      </w:tr>
      <w:tr w:rsidR="004645C8" w:rsidRPr="00D740AA" w14:paraId="602E6D35" w14:textId="77777777" w:rsidTr="186A375C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7C8F6335" w:rsidR="004645C8" w:rsidRPr="00D740AA" w:rsidRDefault="00007C20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Química –</w:t>
            </w:r>
            <w:r w:rsidR="0003356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física</w:t>
            </w: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</w:p>
        </w:tc>
      </w:tr>
      <w:tr w:rsidR="004645C8" w:rsidRPr="00D740AA" w14:paraId="76EAA62F" w14:textId="77777777" w:rsidTr="186A375C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54188A7D" w:rsidR="004645C8" w:rsidRPr="00D740AA" w:rsidRDefault="00007C20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Diego </w:t>
            </w:r>
            <w:r w:rsidR="0003356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Aristóbulo</w:t>
            </w: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r w:rsidR="0003356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Méndez</w:t>
            </w: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Isaza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186A375C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186A375C">
        <w:trPr>
          <w:trHeight w:val="202"/>
        </w:trPr>
        <w:tc>
          <w:tcPr>
            <w:tcW w:w="10622" w:type="dxa"/>
            <w:gridSpan w:val="2"/>
          </w:tcPr>
          <w:p w14:paraId="0196E28F" w14:textId="52E18FFD" w:rsidR="008C3814" w:rsidRPr="00007C20" w:rsidRDefault="186A375C" w:rsidP="00007C20">
            <w:pPr>
              <w:jc w:val="both"/>
              <w:rPr>
                <w:rFonts w:ascii="Century Gothic" w:eastAsia="Century Gothic" w:hAnsi="Century Gothic" w:cs="Century Gothic"/>
                <w:b w:val="0"/>
                <w:lang w:val="es-CO"/>
              </w:rPr>
            </w:pPr>
            <w:r w:rsidRPr="00007C20">
              <w:rPr>
                <w:rFonts w:ascii="Arial" w:eastAsia="Arial" w:hAnsi="Arial" w:cs="Arial"/>
                <w:b w:val="0"/>
                <w:color w:val="001D35"/>
                <w:szCs w:val="24"/>
                <w:lang w:val="es-CO"/>
              </w:rPr>
              <w:t xml:space="preserve"> </w:t>
            </w:r>
            <w:r w:rsidR="00007C20" w:rsidRPr="00007C20">
              <w:rPr>
                <w:b w:val="0"/>
              </w:rPr>
              <w:t xml:space="preserve">Brindar a los estudiantes oportunidades significativas para fortalecer y afianzar los aprendizajes fundamentales de Química adquiridos en el grado sexto, permitiéndoles desarrollar competencias científicas básicas relacionadas con la identificación de las propiedades de la materia, los cambios físicos </w:t>
            </w:r>
            <w:r w:rsidR="00007C20">
              <w:rPr>
                <w:b w:val="0"/>
              </w:rPr>
              <w:t>,sustancias puras y químicos, y su relación con la vida cotidiana</w:t>
            </w:r>
            <w:r w:rsidR="00007C20" w:rsidRPr="00007C20">
              <w:rPr>
                <w:b w:val="0"/>
              </w:rPr>
              <w:t xml:space="preserve"> de acuerdo con los Derechos Básicos de Aprendizaje (DBA) y los aprendizajes priorizados definidos por el Ministerio de Educación Nacional.</w:t>
            </w:r>
          </w:p>
        </w:tc>
      </w:tr>
      <w:tr w:rsidR="008C3814" w:rsidRPr="00D740AA" w14:paraId="042BE9A3" w14:textId="77777777" w:rsidTr="186A375C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3AED368" w14:textId="4A874004" w:rsidR="008C3814" w:rsidRPr="00D740AA" w:rsidRDefault="00007C20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szCs w:val="24"/>
                <w:lang w:val="es-CO"/>
              </w:rPr>
              <w:t xml:space="preserve"> Ser </w:t>
            </w:r>
          </w:p>
        </w:tc>
        <w:tc>
          <w:tcPr>
            <w:tcW w:w="7655" w:type="dxa"/>
            <w:vAlign w:val="center"/>
          </w:tcPr>
          <w:p w14:paraId="04F0F14F" w14:textId="477A24F8" w:rsidR="008C3814" w:rsidRPr="00007C20" w:rsidRDefault="00007C20" w:rsidP="186A375C">
            <w:pPr>
              <w:rPr>
                <w:rFonts w:ascii="Century Gothic" w:eastAsia="Century Gothic" w:hAnsi="Century Gothic" w:cs="Century Gothic"/>
                <w:b w:val="0"/>
                <w:lang w:val="es-CO"/>
              </w:rPr>
            </w:pPr>
            <w:r w:rsidRPr="00007C20">
              <w:rPr>
                <w:b w:val="0"/>
              </w:rPr>
              <w:t>fomentando además actitudes de respeto, honestidad intelectual, trabajo colaborativo y compromi</w:t>
            </w:r>
            <w:r>
              <w:rPr>
                <w:b w:val="0"/>
              </w:rPr>
              <w:t xml:space="preserve">so con el cuidado de su entorno de si mismo </w:t>
            </w:r>
            <w:r w:rsidRPr="00007C20">
              <w:rPr>
                <w:b w:val="0"/>
              </w:rPr>
              <w:t xml:space="preserve"> como parte del desarrollo del saber s</w:t>
            </w:r>
            <w:r>
              <w:rPr>
                <w:b w:val="0"/>
              </w:rPr>
              <w:t>er de la persona en un medio social y comunitario.</w:t>
            </w:r>
          </w:p>
        </w:tc>
      </w:tr>
      <w:tr w:rsidR="008C3814" w:rsidRPr="00D740AA" w14:paraId="4FBEC9BF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B79B52A" w14:textId="3809675F" w:rsidR="008C3814" w:rsidRPr="00D740AA" w:rsidRDefault="00007C20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szCs w:val="24"/>
                <w:lang w:val="es-CO"/>
              </w:rPr>
              <w:t xml:space="preserve">Saber </w:t>
            </w:r>
          </w:p>
        </w:tc>
        <w:tc>
          <w:tcPr>
            <w:tcW w:w="7655" w:type="dxa"/>
            <w:vAlign w:val="center"/>
          </w:tcPr>
          <w:p w14:paraId="7727DFBA" w14:textId="04E5E29F" w:rsidR="008C3814" w:rsidRPr="00033564" w:rsidRDefault="00007C20" w:rsidP="00033564">
            <w:pPr>
              <w:contextualSpacing/>
              <w:jc w:val="both"/>
              <w:rPr>
                <w:rFonts w:ascii="Century Gothic" w:eastAsia="Century Gothic" w:hAnsi="Century Gothic" w:cs="Century Gothic"/>
                <w:b w:val="0"/>
                <w:lang w:val="es-CO"/>
              </w:rPr>
            </w:pPr>
            <w:r w:rsidRPr="00033564">
              <w:rPr>
                <w:b w:val="0"/>
              </w:rPr>
              <w:t>Desarrollar en los estudiantes de grado sexto las competencias básicas en Química a través de la comprensión de los conceptos fundamentales sobre la materia, sus propiedades y transformaciones</w:t>
            </w:r>
            <w:r w:rsidR="00033564">
              <w:rPr>
                <w:b w:val="0"/>
              </w:rPr>
              <w:t xml:space="preserve"> asi como las sustancias puras </w:t>
            </w:r>
            <w:r w:rsidRPr="00033564">
              <w:rPr>
                <w:b w:val="0"/>
              </w:rPr>
              <w:t>, de acuerdo con los Derechos Básicos de Aprendizaje (DBA) y los aprendizajes priorizados</w:t>
            </w:r>
          </w:p>
        </w:tc>
      </w:tr>
      <w:tr w:rsidR="008C3814" w:rsidRPr="00D740AA" w14:paraId="57FA1FA2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654E82DF" w14:textId="7A0C6988" w:rsidR="008C3814" w:rsidRPr="00D740AA" w:rsidRDefault="0003356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szCs w:val="24"/>
                <w:lang w:val="es-CO"/>
              </w:rPr>
              <w:t xml:space="preserve">Saber hacer </w:t>
            </w:r>
          </w:p>
        </w:tc>
        <w:tc>
          <w:tcPr>
            <w:tcW w:w="7655" w:type="dxa"/>
            <w:vAlign w:val="center"/>
          </w:tcPr>
          <w:p w14:paraId="69F757D3" w14:textId="57410AB2" w:rsidR="00033564" w:rsidRPr="00033564" w:rsidRDefault="00033564" w:rsidP="00033564">
            <w:pPr>
              <w:pStyle w:val="NormalWeb"/>
              <w:jc w:val="both"/>
              <w:rPr>
                <w:b w:val="0"/>
                <w:lang w:val="es-CO"/>
              </w:rPr>
            </w:pPr>
            <w:r w:rsidRPr="00033564">
              <w:rPr>
                <w:b w:val="0"/>
                <w:lang w:val="es-CO"/>
              </w:rPr>
              <w:t xml:space="preserve"> </w:t>
            </w:r>
            <w:r w:rsidRPr="00033564">
              <w:rPr>
                <w:rStyle w:val="Textoennegrita"/>
                <w:b/>
                <w:lang w:val="es-CO"/>
              </w:rPr>
              <w:t>Observar</w:t>
            </w:r>
            <w:r w:rsidRPr="00033564">
              <w:rPr>
                <w:b w:val="0"/>
                <w:lang w:val="es-CO"/>
              </w:rPr>
              <w:t xml:space="preserve"> y describir las propiedades físicas y qu</w:t>
            </w:r>
            <w:r w:rsidR="0044786E">
              <w:rPr>
                <w:b w:val="0"/>
                <w:lang w:val="es-CO"/>
              </w:rPr>
              <w:t>ímicas de diferentes materiales asi como el concepto de fuerzas electrostáticas.</w:t>
            </w:r>
            <w:r w:rsidRPr="00033564">
              <w:rPr>
                <w:b w:val="0"/>
                <w:lang w:val="es-CO"/>
              </w:rPr>
              <w:t xml:space="preserve"> </w:t>
            </w:r>
            <w:r w:rsidRPr="00033564">
              <w:rPr>
                <w:rStyle w:val="Textoennegrita"/>
                <w:b/>
                <w:lang w:val="es-CO"/>
              </w:rPr>
              <w:t>Clasificar</w:t>
            </w:r>
            <w:r w:rsidRPr="00033564">
              <w:rPr>
                <w:b w:val="0"/>
                <w:lang w:val="es-CO"/>
              </w:rPr>
              <w:t xml:space="preserve"> sustancias y mezclas según criterios científicos sencillos.  </w:t>
            </w:r>
            <w:r w:rsidRPr="00033564">
              <w:rPr>
                <w:rStyle w:val="Textoennegrita"/>
                <w:b/>
                <w:lang w:val="es-CO"/>
              </w:rPr>
              <w:t>Realizar experimentos</w:t>
            </w:r>
            <w:r w:rsidRPr="00033564">
              <w:rPr>
                <w:b w:val="0"/>
                <w:lang w:val="es-CO"/>
              </w:rPr>
              <w:t xml:space="preserve"> sencillos para eviden</w:t>
            </w:r>
            <w:r>
              <w:rPr>
                <w:b w:val="0"/>
                <w:lang w:val="es-CO"/>
              </w:rPr>
              <w:t>ciar su aprehensión de los conceptos trabajados a</w:t>
            </w:r>
            <w:r w:rsidR="0044786E">
              <w:rPr>
                <w:b w:val="0"/>
                <w:lang w:val="es-CO"/>
              </w:rPr>
              <w:t xml:space="preserve"> </w:t>
            </w:r>
            <w:r>
              <w:rPr>
                <w:b w:val="0"/>
                <w:lang w:val="es-CO"/>
              </w:rPr>
              <w:t xml:space="preserve">traves del año </w:t>
            </w:r>
            <w:r w:rsidRPr="00033564">
              <w:rPr>
                <w:rStyle w:val="Textoennegrita"/>
                <w:b/>
                <w:lang w:val="es-CO"/>
              </w:rPr>
              <w:t>Registrar datos</w:t>
            </w:r>
            <w:r w:rsidRPr="00033564">
              <w:rPr>
                <w:b w:val="0"/>
                <w:lang w:val="es-CO"/>
              </w:rPr>
              <w:t>, analizar resultados y sacar conclusiones básicas a partir de la observación.</w:t>
            </w:r>
            <w:r w:rsidRPr="00033564">
              <w:rPr>
                <w:rStyle w:val="Textoennegrita"/>
                <w:b/>
                <w:lang w:val="es-CO"/>
              </w:rPr>
              <w:t xml:space="preserve"> Aplicar el conocimiento</w:t>
            </w:r>
            <w:r w:rsidRPr="00033564">
              <w:rPr>
                <w:b w:val="0"/>
                <w:lang w:val="es-CO"/>
              </w:rPr>
              <w:t xml:space="preserve"> de la materia en situaciones del entorno escolar o familiar.</w:t>
            </w:r>
          </w:p>
          <w:p w14:paraId="0FFF80BA" w14:textId="6B7E452C" w:rsidR="008C3814" w:rsidRPr="00D740AA" w:rsidRDefault="008C3814" w:rsidP="186A375C">
            <w:pPr>
              <w:contextualSpacing/>
              <w:rPr>
                <w:rFonts w:ascii="Century Gothic" w:eastAsia="Century Gothic" w:hAnsi="Century Gothic" w:cs="Century Gothic"/>
                <w:lang w:val="es-CO"/>
              </w:rPr>
            </w:pPr>
          </w:p>
        </w:tc>
      </w:tr>
    </w:tbl>
    <w:p w14:paraId="2C640D26" w14:textId="454485B3" w:rsidR="008C3814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70CA08EA" w14:textId="462B14BE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7DC7974F" w14:textId="7BEAC7F5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7905F850" w14:textId="00661B32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682E0788" w14:textId="467770E9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6F336BDD" w14:textId="64496F83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7047ECB3" w14:textId="183BB3ED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45724E9C" w14:textId="4FD19410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3629FF75" w14:textId="1775B6EE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19F78ADA" w14:textId="6FED4810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7CF27416" w14:textId="1E8500C7" w:rsidR="00CD7A55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p w14:paraId="6F7BA5E9" w14:textId="77777777" w:rsidR="00CD7A55" w:rsidRPr="009A517D" w:rsidRDefault="00CD7A55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186A375C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186A375C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186A375C" w:rsidP="186A375C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lang w:val="es-CO"/>
              </w:rPr>
              <w:t>RECURSOS</w:t>
            </w:r>
          </w:p>
        </w:tc>
      </w:tr>
      <w:tr w:rsidR="00C83C3A" w:rsidRPr="00C83C3A" w14:paraId="2A51632E" w14:textId="77777777" w:rsidTr="186A375C">
        <w:trPr>
          <w:trHeight w:val="397"/>
        </w:trPr>
        <w:tc>
          <w:tcPr>
            <w:tcW w:w="2655" w:type="dxa"/>
            <w:vAlign w:val="center"/>
          </w:tcPr>
          <w:p w14:paraId="70C44505" w14:textId="4E6D15F6" w:rsidR="00CD7A55" w:rsidRDefault="00CD7A55" w:rsidP="00CD7A55">
            <w:pPr>
              <w:pStyle w:val="Ttulo3"/>
              <w:outlineLvl w:val="2"/>
              <w:rPr>
                <w:rStyle w:val="Textoennegrita"/>
                <w:b/>
                <w:bCs/>
                <w:color w:val="auto"/>
              </w:rPr>
            </w:pPr>
            <w:r>
              <w:rPr>
                <w:rStyle w:val="Textoennegrita"/>
                <w:b/>
                <w:bCs/>
                <w:color w:val="auto"/>
              </w:rPr>
              <w:t xml:space="preserve">Actividad 1 </w:t>
            </w:r>
          </w:p>
          <w:p w14:paraId="3A4694C1" w14:textId="05719095" w:rsidR="00CD7A55" w:rsidRPr="00CD7A55" w:rsidRDefault="00CD7A55" w:rsidP="00CD7A55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Cs w:val="27"/>
                <w:lang w:val="es-CO"/>
              </w:rPr>
            </w:pPr>
            <w:r w:rsidRPr="00CD7A55">
              <w:rPr>
                <w:rStyle w:val="Textoennegrita"/>
                <w:b/>
                <w:bCs/>
                <w:color w:val="auto"/>
              </w:rPr>
              <w:t>Exploradores de la materia</w:t>
            </w:r>
          </w:p>
          <w:p w14:paraId="40C58169" w14:textId="77777777" w:rsidR="00CD7A55" w:rsidRPr="00CD7A55" w:rsidRDefault="00CD7A55" w:rsidP="00CD7A55">
            <w:pPr>
              <w:pStyle w:val="NormalWeb"/>
              <w:rPr>
                <w:b w:val="0"/>
                <w:lang w:val="es-CO"/>
              </w:rPr>
            </w:pPr>
            <w:r w:rsidRPr="00CD7A55">
              <w:rPr>
                <w:rStyle w:val="Textoennegrita"/>
                <w:b/>
                <w:lang w:val="es-CO"/>
              </w:rPr>
              <w:t>Propósito:</w:t>
            </w:r>
            <w:r w:rsidRPr="00CD7A55">
              <w:rPr>
                <w:b w:val="0"/>
                <w:lang w:val="es-CO"/>
              </w:rPr>
              <w:t xml:space="preserve"> Identificar y clasificar materiales de uso cotidiano según sus propiedades físicas.</w:t>
            </w:r>
          </w:p>
          <w:p w14:paraId="4277C171" w14:textId="72D27CD2" w:rsidR="00C83C3A" w:rsidRPr="00CD7A55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6F383B0F" w14:textId="77777777" w:rsidR="00C83C3A" w:rsidRPr="00953804" w:rsidRDefault="00810AF4" w:rsidP="00953804">
            <w:pPr>
              <w:jc w:val="both"/>
              <w:rPr>
                <w:b w:val="0"/>
              </w:rPr>
            </w:pPr>
            <w:r w:rsidRPr="00953804">
              <w:rPr>
                <w:b w:val="0"/>
              </w:rPr>
              <w:t>Clasifica correctamente según propiedades físicas observadas.</w:t>
            </w:r>
          </w:p>
          <w:p w14:paraId="48756D40" w14:textId="77777777" w:rsidR="00810AF4" w:rsidRPr="00953804" w:rsidRDefault="00810AF4" w:rsidP="00953804">
            <w:pPr>
              <w:jc w:val="both"/>
              <w:rPr>
                <w:b w:val="0"/>
              </w:rPr>
            </w:pPr>
            <w:r w:rsidRPr="00953804">
              <w:rPr>
                <w:b w:val="0"/>
              </w:rPr>
              <w:t>Identifica al menos 3 propiedades físicas de cada material correctamente.</w:t>
            </w:r>
          </w:p>
          <w:p w14:paraId="29903EB1" w14:textId="79AB7032" w:rsidR="00953804" w:rsidRPr="00C83C3A" w:rsidRDefault="00953804" w:rsidP="00953804">
            <w:pPr>
              <w:jc w:val="both"/>
              <w:rPr>
                <w:rFonts w:ascii="Century Gothic" w:eastAsia="Century Gothic" w:hAnsi="Century Gothic" w:cs="Century Gothic"/>
                <w:lang w:val="es-CO"/>
              </w:rPr>
            </w:pPr>
            <w:r w:rsidRPr="00953804">
              <w:rPr>
                <w:b w:val="0"/>
              </w:rPr>
              <w:t>Establece relación entre propiedades y uso en la vida diaria.</w:t>
            </w:r>
          </w:p>
        </w:tc>
        <w:tc>
          <w:tcPr>
            <w:tcW w:w="2655" w:type="dxa"/>
            <w:vAlign w:val="center"/>
          </w:tcPr>
          <w:p w14:paraId="09FE5606" w14:textId="117C5C8E" w:rsidR="00CD7A55" w:rsidRPr="00CD7A55" w:rsidRDefault="00CD7A55" w:rsidP="00CD7A55">
            <w:pPr>
              <w:pStyle w:val="NormalWeb"/>
              <w:rPr>
                <w:lang w:val="es-CO"/>
              </w:rPr>
            </w:pPr>
          </w:p>
          <w:p w14:paraId="7D36CB70" w14:textId="5A6CAE46" w:rsidR="00CD7A55" w:rsidRPr="00810AF4" w:rsidRDefault="00CD7A55" w:rsidP="00810AF4">
            <w:pPr>
              <w:pStyle w:val="NormalWeb"/>
              <w:jc w:val="both"/>
              <w:rPr>
                <w:b w:val="0"/>
                <w:lang w:val="es-CO"/>
              </w:rPr>
            </w:pPr>
            <w:r>
              <w:rPr>
                <w:rFonts w:hAnsi="Symbol"/>
              </w:rPr>
              <w:t></w:t>
            </w:r>
            <w:r w:rsidRPr="00CD7A55">
              <w:rPr>
                <w:lang w:val="es-CO"/>
              </w:rPr>
              <w:t xml:space="preserve">  </w:t>
            </w:r>
            <w:r w:rsidR="00810AF4">
              <w:rPr>
                <w:lang w:val="es-CO"/>
              </w:rPr>
              <w:t xml:space="preserve"> </w:t>
            </w:r>
            <w:r w:rsidR="00810AF4" w:rsidRPr="00810AF4">
              <w:rPr>
                <w:b w:val="0"/>
                <w:lang w:val="es-CO"/>
              </w:rPr>
              <w:t>describa</w:t>
            </w:r>
            <w:r w:rsidRPr="00810AF4">
              <w:rPr>
                <w:b w:val="0"/>
                <w:lang w:val="es-CO"/>
              </w:rPr>
              <w:t xml:space="preserve"> propiedades</w:t>
            </w:r>
            <w:r w:rsidR="00810AF4" w:rsidRPr="00810AF4">
              <w:rPr>
                <w:b w:val="0"/>
                <w:lang w:val="es-CO"/>
              </w:rPr>
              <w:t xml:space="preserve"> de una moneda, puntilla, vaso de vidrio anillo de plata</w:t>
            </w:r>
            <w:r w:rsidRPr="00810AF4">
              <w:rPr>
                <w:b w:val="0"/>
                <w:lang w:val="es-CO"/>
              </w:rPr>
              <w:t xml:space="preserve"> como color, estado, textura, olor, forma, solubilidad, etc.</w:t>
            </w:r>
          </w:p>
          <w:p w14:paraId="3A278EC9" w14:textId="7E9F24CC" w:rsidR="00CD7A55" w:rsidRPr="00810AF4" w:rsidRDefault="00CD7A55" w:rsidP="00810AF4">
            <w:pPr>
              <w:pStyle w:val="NormalWeb"/>
              <w:jc w:val="both"/>
              <w:rPr>
                <w:b w:val="0"/>
                <w:lang w:val="es-CO"/>
              </w:rPr>
            </w:pPr>
            <w:r w:rsidRPr="00810AF4">
              <w:rPr>
                <w:rFonts w:hAnsi="Symbol"/>
                <w:b w:val="0"/>
              </w:rPr>
              <w:t></w:t>
            </w:r>
            <w:r w:rsidRPr="00810AF4">
              <w:rPr>
                <w:b w:val="0"/>
                <w:lang w:val="es-CO"/>
              </w:rPr>
              <w:t xml:space="preserve">  </w:t>
            </w:r>
            <w:r w:rsidR="00810AF4" w:rsidRPr="00810AF4">
              <w:rPr>
                <w:b w:val="0"/>
                <w:lang w:val="es-CO"/>
              </w:rPr>
              <w:t>Luego, clasifique</w:t>
            </w:r>
            <w:r w:rsidRPr="00810AF4">
              <w:rPr>
                <w:b w:val="0"/>
                <w:lang w:val="es-CO"/>
              </w:rPr>
              <w:t xml:space="preserve"> los materiales según sus propiedades físicas (duro/blando, conductor/aislante, soluble/insoluble, etc.).</w:t>
            </w:r>
          </w:p>
          <w:p w14:paraId="276A20AE" w14:textId="3B8413FD" w:rsidR="00C83C3A" w:rsidRPr="00CD7A55" w:rsidRDefault="00C83C3A" w:rsidP="186A375C">
            <w:pPr>
              <w:rPr>
                <w:rFonts w:ascii="Century Gothic" w:eastAsia="Century Gothic" w:hAnsi="Century Gothic" w:cs="Century Gothic"/>
                <w:b w:val="0"/>
                <w:bCs w:val="0"/>
                <w:lang w:val="es-CO"/>
              </w:rPr>
            </w:pPr>
          </w:p>
          <w:p w14:paraId="154DF54E" w14:textId="79A5112E" w:rsidR="00C83C3A" w:rsidRPr="00C83C3A" w:rsidRDefault="00C83C3A" w:rsidP="186A375C">
            <w:pPr>
              <w:rPr>
                <w:rFonts w:ascii="Arial" w:eastAsia="Arial" w:hAnsi="Arial" w:cs="Arial"/>
                <w:b w:val="0"/>
                <w:bCs w:val="0"/>
                <w:color w:val="001D35"/>
                <w:szCs w:val="24"/>
                <w:lang w:val="es-CO"/>
              </w:rPr>
            </w:pPr>
          </w:p>
          <w:p w14:paraId="0744F208" w14:textId="102D3E3B" w:rsidR="00C83C3A" w:rsidRPr="00C83C3A" w:rsidRDefault="00C83C3A" w:rsidP="186A375C">
            <w:pPr>
              <w:rPr>
                <w:rFonts w:ascii="Arial" w:eastAsia="Arial" w:hAnsi="Arial" w:cs="Arial"/>
                <w:b w:val="0"/>
                <w:bCs w:val="0"/>
                <w:color w:val="001D35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037F641C" w14:textId="1B993488" w:rsidR="00C83C3A" w:rsidRPr="00C83C3A" w:rsidRDefault="00810AF4" w:rsidP="186A375C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Diferentes elementos de uso cotidiano</w:t>
            </w:r>
          </w:p>
          <w:p w14:paraId="7B05D88C" w14:textId="5B31E762" w:rsidR="00C83C3A" w:rsidRPr="00C83C3A" w:rsidRDefault="00810AF4" w:rsidP="49E3A1F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Apuntes y consultas sobre propiedades de la materia </w:t>
            </w:r>
          </w:p>
        </w:tc>
      </w:tr>
      <w:tr w:rsidR="00C83C3A" w:rsidRPr="00C83C3A" w14:paraId="6238A4BC" w14:textId="77777777" w:rsidTr="186A375C">
        <w:trPr>
          <w:trHeight w:val="397"/>
        </w:trPr>
        <w:tc>
          <w:tcPr>
            <w:tcW w:w="2655" w:type="dxa"/>
            <w:vAlign w:val="center"/>
          </w:tcPr>
          <w:p w14:paraId="7A2715F0" w14:textId="77777777" w:rsidR="0044786E" w:rsidRPr="0044786E" w:rsidRDefault="0044786E" w:rsidP="0044786E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Cs w:val="27"/>
                <w:lang w:val="es-CO"/>
              </w:rPr>
            </w:pPr>
            <w:r w:rsidRPr="0044786E">
              <w:rPr>
                <w:rStyle w:val="Textoennegrita"/>
                <w:b/>
                <w:bCs/>
                <w:color w:val="auto"/>
              </w:rPr>
              <w:t>Actividad 2: Cambios que puedo ver</w:t>
            </w:r>
          </w:p>
          <w:p w14:paraId="0F5699FB" w14:textId="095D7058" w:rsidR="00C83C3A" w:rsidRPr="0044786E" w:rsidRDefault="0044786E" w:rsidP="0044786E">
            <w:pPr>
              <w:pStyle w:val="NormalWeb"/>
              <w:rPr>
                <w:rFonts w:ascii="Century Gothic" w:eastAsia="Calibri" w:hAnsi="Century Gothic"/>
                <w:b w:val="0"/>
                <w:bCs w:val="0"/>
                <w:lang w:val="es-CO"/>
              </w:rPr>
            </w:pPr>
            <w:r w:rsidRPr="0044786E">
              <w:rPr>
                <w:rStyle w:val="Textoennegrita"/>
                <w:b/>
                <w:lang w:val="es-CO"/>
              </w:rPr>
              <w:t>Objetivo:</w:t>
            </w:r>
            <w:r w:rsidRPr="0044786E">
              <w:rPr>
                <w:b w:val="0"/>
                <w:lang w:val="es-CO"/>
              </w:rPr>
              <w:t xml:space="preserve"> Distinguir entre cambios físicos y químicos con ejemplos del entorno.</w:t>
            </w:r>
            <w:r w:rsidRPr="0044786E">
              <w:rPr>
                <w:b w:val="0"/>
                <w:lang w:val="es-CO"/>
              </w:rPr>
              <w:br/>
            </w:r>
            <w:r w:rsidRPr="0044786E">
              <w:rPr>
                <w:rStyle w:val="Textoennegrita"/>
                <w:b/>
                <w:lang w:val="es-CO"/>
              </w:rPr>
              <w:t>DBA relacionado:</w:t>
            </w:r>
            <w:r w:rsidRPr="0044786E">
              <w:rPr>
                <w:b w:val="0"/>
                <w:lang w:val="es-CO"/>
              </w:rPr>
              <w:t xml:space="preserve"> Reconoce cambios físicos y químicos en materiales al experimentar con ellos.</w:t>
            </w:r>
            <w:r w:rsidRPr="0044786E">
              <w:rPr>
                <w:b w:val="0"/>
                <w:lang w:val="es-CO"/>
              </w:rPr>
              <w:br/>
            </w:r>
          </w:p>
        </w:tc>
        <w:tc>
          <w:tcPr>
            <w:tcW w:w="2656" w:type="dxa"/>
            <w:vAlign w:val="center"/>
          </w:tcPr>
          <w:p w14:paraId="5741A953" w14:textId="77777777" w:rsidR="00C83C3A" w:rsidRPr="0044786E" w:rsidRDefault="0044786E" w:rsidP="186A375C">
            <w:pPr>
              <w:rPr>
                <w:b w:val="0"/>
              </w:rPr>
            </w:pPr>
            <w:r w:rsidRPr="0044786E">
              <w:rPr>
                <w:b w:val="0"/>
              </w:rPr>
              <w:t>Reconoce correctamente los tipos de cambio (físico o químico).</w:t>
            </w:r>
          </w:p>
          <w:p w14:paraId="637AB330" w14:textId="2641EBFD" w:rsidR="0044786E" w:rsidRPr="00C83C3A" w:rsidRDefault="0044786E" w:rsidP="186A375C">
            <w:pPr>
              <w:rPr>
                <w:rFonts w:ascii="Century Gothic" w:eastAsia="Century Gothic" w:hAnsi="Century Gothic" w:cs="Century Gothic"/>
                <w:lang w:val="es-CO"/>
              </w:rPr>
            </w:pPr>
            <w:r w:rsidRPr="0044786E">
              <w:rPr>
                <w:b w:val="0"/>
              </w:rPr>
              <w:t>Argumenta por qué es un cambio físico o químico</w:t>
            </w:r>
          </w:p>
        </w:tc>
        <w:tc>
          <w:tcPr>
            <w:tcW w:w="2655" w:type="dxa"/>
            <w:vAlign w:val="center"/>
          </w:tcPr>
          <w:p w14:paraId="49AD88F1" w14:textId="6FD7A346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t>Se realizan 4 experiencias (fusión del chocolate, oxidación de la manzana, reacción de bicarbonato con vinagre, derretir hielo).</w:t>
            </w:r>
          </w:p>
          <w:p w14:paraId="216B69CF" w14:textId="63C3B71B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t>Los estudiantes observan y anotan qué cambió y si se formó una nueva sustancia.</w:t>
            </w:r>
          </w:p>
          <w:p w14:paraId="30C6DF06" w14:textId="1FDC733B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t>Luego clasifican como cambio físico o químico.</w:t>
            </w:r>
          </w:p>
          <w:p w14:paraId="085DE37D" w14:textId="0C5CA9A4" w:rsidR="00C83C3A" w:rsidRPr="00C83C3A" w:rsidRDefault="00C83C3A" w:rsidP="0044786E">
            <w:pPr>
              <w:rPr>
                <w:rFonts w:ascii="Arial" w:eastAsia="Arial" w:hAnsi="Arial" w:cs="Arial"/>
                <w:b w:val="0"/>
                <w:bCs w:val="0"/>
                <w:color w:val="001D35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A3861D1" w14:textId="2A517344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t xml:space="preserve"> Chocolate, hielo, vinagre, bicarbonato, manzana, fósforo, guía de observación.</w:t>
            </w:r>
          </w:p>
          <w:p w14:paraId="14ECF9D2" w14:textId="3571BD35" w:rsidR="00C83C3A" w:rsidRPr="00C83C3A" w:rsidRDefault="00C83C3A" w:rsidP="0044786E">
            <w:pPr>
              <w:rPr>
                <w:rFonts w:ascii="Century Gothic" w:eastAsia="Calibri" w:hAnsi="Century Gothic" w:cs="Times New Roman"/>
                <w:lang w:val="es-CO"/>
              </w:rPr>
            </w:pPr>
          </w:p>
        </w:tc>
      </w:tr>
      <w:tr w:rsidR="00C83C3A" w:rsidRPr="00C83C3A" w14:paraId="6F702FC0" w14:textId="77777777" w:rsidTr="186A375C">
        <w:trPr>
          <w:trHeight w:val="1020"/>
        </w:trPr>
        <w:tc>
          <w:tcPr>
            <w:tcW w:w="2655" w:type="dxa"/>
            <w:vAlign w:val="center"/>
          </w:tcPr>
          <w:p w14:paraId="63617203" w14:textId="77777777" w:rsidR="00C83C3A" w:rsidRDefault="0044786E" w:rsidP="00820F44">
            <w:pPr>
              <w:snapToGrid w:val="0"/>
              <w:rPr>
                <w:rStyle w:val="Textoennegrita"/>
              </w:rPr>
            </w:pPr>
            <w:r>
              <w:rPr>
                <w:rStyle w:val="Textoennegrita"/>
                <w:b/>
              </w:rPr>
              <w:t>Actividad 3</w:t>
            </w:r>
            <w:r w:rsidRPr="0044786E">
              <w:rPr>
                <w:rStyle w:val="Textoennegrita"/>
                <w:b/>
              </w:rPr>
              <w:t>:</w:t>
            </w:r>
            <w:r>
              <w:rPr>
                <w:rStyle w:val="Textoennegrita"/>
              </w:rPr>
              <w:t xml:space="preserve"> “El poder invisible” – Observando la fuerza electrostática</w:t>
            </w:r>
          </w:p>
          <w:p w14:paraId="32357665" w14:textId="77777777" w:rsidR="0044786E" w:rsidRDefault="0044786E" w:rsidP="00820F44">
            <w:pPr>
              <w:snapToGrid w:val="0"/>
              <w:rPr>
                <w:rStyle w:val="Textoennegrita"/>
              </w:rPr>
            </w:pPr>
          </w:p>
          <w:p w14:paraId="53A708A2" w14:textId="42542C54" w:rsidR="0044786E" w:rsidRPr="00C83C3A" w:rsidRDefault="0044786E" w:rsidP="00820F44">
            <w:pPr>
              <w:snapToGrid w:val="0"/>
              <w:rPr>
                <w:rFonts w:ascii="Century Gothic" w:eastAsia="Calibri" w:hAnsi="Century Gothic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0BFAF346" w14:textId="1AB33BD5" w:rsidR="00C83C3A" w:rsidRPr="0044786E" w:rsidRDefault="0044786E" w:rsidP="49E3A1FA">
            <w:pPr>
              <w:rPr>
                <w:b w:val="0"/>
              </w:rPr>
            </w:pPr>
            <w:r w:rsidRPr="0044786E">
              <w:rPr>
                <w:b w:val="0"/>
              </w:rPr>
              <w:t>Describe claramente los efectos observados en el experimento.</w:t>
            </w:r>
          </w:p>
          <w:p w14:paraId="690B2BC0" w14:textId="5F845737" w:rsidR="0044786E" w:rsidRPr="0044786E" w:rsidRDefault="0044786E" w:rsidP="49E3A1FA">
            <w:pPr>
              <w:rPr>
                <w:b w:val="0"/>
              </w:rPr>
            </w:pPr>
            <w:r w:rsidRPr="0044786E">
              <w:rPr>
                <w:b w:val="0"/>
              </w:rPr>
              <w:t>Reconoce que hay una fuerza que actúa a distancia (sin contacto).</w:t>
            </w:r>
          </w:p>
          <w:p w14:paraId="0995D32D" w14:textId="47EDE1C4" w:rsidR="0044786E" w:rsidRPr="00C83C3A" w:rsidRDefault="0044786E" w:rsidP="49E3A1FA">
            <w:pPr>
              <w:rPr>
                <w:rFonts w:ascii="Century Gothic" w:eastAsia="Century Gothic" w:hAnsi="Century Gothic" w:cs="Century Gothic"/>
                <w:lang w:val="es-CO"/>
              </w:rPr>
            </w:pPr>
          </w:p>
        </w:tc>
        <w:tc>
          <w:tcPr>
            <w:tcW w:w="2655" w:type="dxa"/>
            <w:vAlign w:val="center"/>
          </w:tcPr>
          <w:p w14:paraId="32528CDF" w14:textId="158C2FC9" w:rsidR="0044786E" w:rsidRPr="0044786E" w:rsidRDefault="0044786E" w:rsidP="0044786E">
            <w:pPr>
              <w:pStyle w:val="NormalWeb"/>
              <w:rPr>
                <w:b w:val="0"/>
                <w:lang w:val="es-CO"/>
              </w:rPr>
            </w:pPr>
            <w:r w:rsidRPr="0044786E">
              <w:rPr>
                <w:lang w:val="es-CO"/>
              </w:rPr>
              <w:lastRenderedPageBreak/>
              <w:t xml:space="preserve"> </w:t>
            </w:r>
            <w:r w:rsidRPr="0044786E">
              <w:rPr>
                <w:b w:val="0"/>
                <w:lang w:val="es-CO"/>
              </w:rPr>
              <w:t>Infla un globo y frótalo con un paño seco.</w:t>
            </w:r>
          </w:p>
          <w:p w14:paraId="23F3195C" w14:textId="04E4DB06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lastRenderedPageBreak/>
              <w:t>Acércalo a papel picado o al cabello de un compañero.</w:t>
            </w:r>
          </w:p>
          <w:p w14:paraId="4020A9CD" w14:textId="1CC75695" w:rsidR="0044786E" w:rsidRPr="0044786E" w:rsidRDefault="0044786E" w:rsidP="0044786E">
            <w:pPr>
              <w:pStyle w:val="NormalWeb"/>
              <w:jc w:val="both"/>
              <w:rPr>
                <w:b w:val="0"/>
                <w:lang w:val="es-CO"/>
              </w:rPr>
            </w:pPr>
            <w:r w:rsidRPr="0044786E">
              <w:rPr>
                <w:b w:val="0"/>
                <w:lang w:val="es-CO"/>
              </w:rPr>
              <w:t>Observa qué sucede: el papel se mueve o el cabello se eriza.</w:t>
            </w:r>
          </w:p>
          <w:p w14:paraId="401EECF9" w14:textId="77777777" w:rsidR="0044786E" w:rsidRPr="006608FE" w:rsidRDefault="0044786E" w:rsidP="006608FE">
            <w:pPr>
              <w:pStyle w:val="NormalWeb"/>
              <w:jc w:val="both"/>
              <w:rPr>
                <w:b w:val="0"/>
                <w:lang w:val="es-CO"/>
              </w:rPr>
            </w:pPr>
            <w:r w:rsidRPr="006608FE">
              <w:rPr>
                <w:rFonts w:hAnsi="Symbol"/>
                <w:b w:val="0"/>
              </w:rPr>
              <w:t></w:t>
            </w:r>
            <w:r w:rsidRPr="006608FE">
              <w:rPr>
                <w:b w:val="0"/>
                <w:lang w:val="es-CO"/>
              </w:rPr>
              <w:t xml:space="preserve">  Los estudiantes registran sus observaciones y proponen explicaciones.</w:t>
            </w:r>
          </w:p>
          <w:p w14:paraId="4A030971" w14:textId="34A3715B" w:rsidR="00C83C3A" w:rsidRPr="00C83C3A" w:rsidRDefault="00C83C3A" w:rsidP="0044786E">
            <w:pPr>
              <w:rPr>
                <w:rFonts w:ascii="Century Gothic" w:eastAsia="Century Gothic" w:hAnsi="Century Gothic" w:cs="Century Gothic"/>
                <w:b w:val="0"/>
                <w:bCs w:val="0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718DFEAD" w14:textId="569447EC" w:rsidR="00C83C3A" w:rsidRPr="00C83C3A" w:rsidRDefault="00C83C3A" w:rsidP="0044786E">
            <w:pPr>
              <w:rPr>
                <w:rFonts w:ascii="Century Gothic" w:eastAsia="Calibri" w:hAnsi="Century Gothic" w:cs="Times New Roman"/>
                <w:lang w:val="es-CO"/>
              </w:rPr>
            </w:pPr>
          </w:p>
        </w:tc>
      </w:tr>
      <w:tr w:rsidR="00F72114" w:rsidRPr="00C83C3A" w14:paraId="743CFDBF" w14:textId="77777777" w:rsidTr="186A375C">
        <w:trPr>
          <w:trHeight w:val="1020"/>
        </w:trPr>
        <w:tc>
          <w:tcPr>
            <w:tcW w:w="2655" w:type="dxa"/>
            <w:vAlign w:val="center"/>
          </w:tcPr>
          <w:p w14:paraId="5AB101F6" w14:textId="34E7198E" w:rsidR="00F72114" w:rsidRPr="006608FE" w:rsidRDefault="006608FE" w:rsidP="006608FE">
            <w:pPr>
              <w:snapToGrid w:val="0"/>
              <w:jc w:val="both"/>
              <w:rPr>
                <w:b w:val="0"/>
              </w:rPr>
            </w:pPr>
            <w:r w:rsidRPr="006608FE">
              <w:lastRenderedPageBreak/>
              <w:t>Actividad 4</w:t>
            </w:r>
            <w:r w:rsidR="00F72114" w:rsidRPr="006608FE">
              <w:rPr>
                <w:b w:val="0"/>
              </w:rPr>
              <w:t xml:space="preserve">: “Cazadores de electricidad invisible” </w:t>
            </w:r>
          </w:p>
          <w:p w14:paraId="1C524889" w14:textId="341DE784" w:rsidR="00F72114" w:rsidRPr="00F72114" w:rsidRDefault="00F72114" w:rsidP="006608FE">
            <w:pPr>
              <w:snapToGrid w:val="0"/>
              <w:jc w:val="both"/>
              <w:rPr>
                <w:rStyle w:val="Textoennegrita"/>
                <w:b/>
              </w:rPr>
            </w:pPr>
            <w:r w:rsidRPr="006608FE">
              <w:rPr>
                <w:rStyle w:val="Textoennegrita"/>
              </w:rPr>
              <w:t>Objetivo:</w:t>
            </w:r>
            <w:r w:rsidRPr="006608FE">
              <w:rPr>
                <w:b w:val="0"/>
              </w:rPr>
              <w:t xml:space="preserve"> Identificar situaciones reales donde se manifiesta la fuerza electrostática.</w:t>
            </w:r>
            <w:r w:rsidRPr="006608FE">
              <w:rPr>
                <w:b w:val="0"/>
              </w:rPr>
              <w:br/>
            </w:r>
            <w:r w:rsidRPr="006608FE">
              <w:rPr>
                <w:rStyle w:val="Textoennegrita"/>
              </w:rPr>
              <w:t>DBA relacionado:</w:t>
            </w:r>
            <w:r w:rsidRPr="006608FE">
              <w:rPr>
                <w:b w:val="0"/>
              </w:rPr>
              <w:t xml:space="preserve"> Reconoce efectos de la electricidad en fenómenos del entorno</w:t>
            </w:r>
            <w:r>
              <w:t>.</w:t>
            </w:r>
          </w:p>
        </w:tc>
        <w:tc>
          <w:tcPr>
            <w:tcW w:w="2656" w:type="dxa"/>
            <w:vAlign w:val="center"/>
          </w:tcPr>
          <w:p w14:paraId="72A564F2" w14:textId="77777777" w:rsidR="00F72114" w:rsidRPr="006608FE" w:rsidRDefault="006608FE" w:rsidP="49E3A1FA">
            <w:pPr>
              <w:rPr>
                <w:b w:val="0"/>
              </w:rPr>
            </w:pPr>
            <w:r w:rsidRPr="006608FE">
              <w:rPr>
                <w:b w:val="0"/>
              </w:rPr>
              <w:t>Identifica correctamente al menos 3 situaciones donde actúa la electrostática.</w:t>
            </w:r>
          </w:p>
          <w:p w14:paraId="1BB56100" w14:textId="39AF05DC" w:rsidR="006608FE" w:rsidRPr="0044786E" w:rsidRDefault="006608FE" w:rsidP="49E3A1FA">
            <w:pPr>
              <w:rPr>
                <w:b w:val="0"/>
              </w:rPr>
            </w:pPr>
            <w:r w:rsidRPr="006608FE">
              <w:rPr>
                <w:b w:val="0"/>
              </w:rPr>
              <w:t>Explica brevemente por qué ocurre el fenómeno.</w:t>
            </w:r>
          </w:p>
        </w:tc>
        <w:tc>
          <w:tcPr>
            <w:tcW w:w="2655" w:type="dxa"/>
            <w:vAlign w:val="center"/>
          </w:tcPr>
          <w:p w14:paraId="42DD30C9" w14:textId="7F7292E7" w:rsidR="00F72114" w:rsidRPr="00F72114" w:rsidRDefault="00F72114" w:rsidP="00F721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</w:pPr>
            <w:r w:rsidRPr="00F72114"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  <w:t xml:space="preserve"> los estudiantes identifican al menos 3 situaciones donde haya efecto electrostático.</w:t>
            </w:r>
          </w:p>
          <w:p w14:paraId="3AA570E1" w14:textId="77777777" w:rsidR="00F72114" w:rsidRPr="00F72114" w:rsidRDefault="00F72114" w:rsidP="00F721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</w:pPr>
            <w:r w:rsidRPr="00F72114"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  <w:t>Pueden incluir ejemplos como: polvo pegado a pantallas, chispas al tocar metal, ropa que se pega al cuerpo, etc.</w:t>
            </w:r>
          </w:p>
          <w:p w14:paraId="77E82F37" w14:textId="54BA5566" w:rsidR="00F72114" w:rsidRPr="00F72114" w:rsidRDefault="00F72114" w:rsidP="00F721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</w:pPr>
            <w:r w:rsidRPr="00F72114"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  <w:t>Presentan los ejemplos mediante dibujos, fotos o una pe</w:t>
            </w:r>
            <w:r>
              <w:rPr>
                <w:rFonts w:ascii="Times New Roman" w:eastAsia="Times New Roman" w:hAnsi="Times New Roman" w:cs="Times New Roman"/>
                <w:b w:val="0"/>
                <w:szCs w:val="24"/>
                <w:lang w:val="es-CO"/>
              </w:rPr>
              <w:t>queña explicación escrita.</w:t>
            </w:r>
          </w:p>
          <w:p w14:paraId="1856FD71" w14:textId="77777777" w:rsidR="00F72114" w:rsidRPr="0044786E" w:rsidRDefault="00F72114" w:rsidP="0044786E">
            <w:pPr>
              <w:pStyle w:val="NormalWeb"/>
              <w:rPr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00627AA2" w14:textId="5665C027" w:rsidR="00F72114" w:rsidRPr="006608FE" w:rsidRDefault="006608FE" w:rsidP="0044786E">
            <w:pPr>
              <w:rPr>
                <w:rFonts w:ascii="Century Gothic" w:eastAsia="Calibri" w:hAnsi="Century Gothic" w:cs="Times New Roman"/>
                <w:b w:val="0"/>
                <w:lang w:val="es-CO"/>
              </w:rPr>
            </w:pPr>
            <w:r w:rsidRPr="006608FE">
              <w:rPr>
                <w:rFonts w:ascii="Century Gothic" w:eastAsia="Calibri" w:hAnsi="Century Gothic" w:cs="Times New Roman"/>
                <w:b w:val="0"/>
                <w:lang w:val="es-CO"/>
              </w:rPr>
              <w:t xml:space="preserve">Internet </w:t>
            </w:r>
            <w:r>
              <w:rPr>
                <w:rFonts w:ascii="Century Gothic" w:eastAsia="Calibri" w:hAnsi="Century Gothic" w:cs="Times New Roman"/>
                <w:b w:val="0"/>
                <w:lang w:val="es-CO"/>
              </w:rPr>
              <w:t>,</w:t>
            </w:r>
            <w:r w:rsidRPr="006608FE">
              <w:rPr>
                <w:rFonts w:ascii="Century Gothic" w:eastAsia="Calibri" w:hAnsi="Century Gothic" w:cs="Times New Roman"/>
                <w:b w:val="0"/>
                <w:lang w:val="es-CO"/>
              </w:rPr>
              <w:t xml:space="preserve">google paginas de consulta </w:t>
            </w:r>
          </w:p>
          <w:p w14:paraId="5C45939E" w14:textId="166D878D" w:rsidR="006608FE" w:rsidRPr="00C83C3A" w:rsidRDefault="006608FE" w:rsidP="0044786E">
            <w:pPr>
              <w:rPr>
                <w:rFonts w:ascii="Century Gothic" w:eastAsia="Calibri" w:hAnsi="Century Gothic" w:cs="Times New Roman"/>
                <w:lang w:val="es-CO"/>
              </w:rPr>
            </w:pPr>
            <w:r w:rsidRPr="006608FE">
              <w:rPr>
                <w:rFonts w:ascii="Century Gothic" w:eastAsia="Calibri" w:hAnsi="Century Gothic" w:cs="Times New Roman"/>
                <w:b w:val="0"/>
                <w:lang w:val="es-CO"/>
              </w:rPr>
              <w:t>Videos</w:t>
            </w:r>
            <w:r>
              <w:rPr>
                <w:rFonts w:ascii="Century Gothic" w:eastAsia="Calibri" w:hAnsi="Century Gothic" w:cs="Times New Roman"/>
                <w:lang w:val="es-CO"/>
              </w:rPr>
              <w:t xml:space="preserve"> </w:t>
            </w:r>
          </w:p>
        </w:tc>
      </w:tr>
    </w:tbl>
    <w:p w14:paraId="683C947F" w14:textId="5DA60D40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65748A9" w14:textId="6692E5AD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2C821669" w14:textId="4A6330E4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A5767C7" w14:textId="4A8539A6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4015F55" w14:textId="37604D45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48115AE" w14:textId="06EF5ABB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277878C0" w14:textId="7FC648C3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4E24ADC" w14:textId="7FB82F47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7FAAEFA" w14:textId="73F154DC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C516C05" w14:textId="255996C9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8FA65EC" w14:textId="490C8EF0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1D460E3" w14:textId="68215D95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30FFBC3" w14:textId="4FD75CA3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409BC6C" w14:textId="568B459D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37FA7C71" w14:textId="77777777" w:rsidR="006608FE" w:rsidRDefault="006608FE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  <w:bookmarkStart w:id="0" w:name="_GoBack"/>
      <w:bookmarkEnd w:id="0"/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677F5" w14:textId="77777777" w:rsidR="008F3C27" w:rsidRDefault="008F3C27" w:rsidP="004645C8">
      <w:r>
        <w:separator/>
      </w:r>
    </w:p>
  </w:endnote>
  <w:endnote w:type="continuationSeparator" w:id="0">
    <w:p w14:paraId="352B0E2E" w14:textId="77777777" w:rsidR="008F3C27" w:rsidRDefault="008F3C27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72A7" w14:textId="3E85C073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6608FE" w:rsidRPr="006608FE">
      <w:rPr>
        <w:rFonts w:ascii="Georgia" w:eastAsiaTheme="minorEastAsia" w:hAnsi="Georgia"/>
        <w:noProof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1EC69" w14:textId="77777777" w:rsidR="008F3C27" w:rsidRDefault="008F3C27" w:rsidP="004645C8">
      <w:r>
        <w:separator/>
      </w:r>
    </w:p>
  </w:footnote>
  <w:footnote w:type="continuationSeparator" w:id="0">
    <w:p w14:paraId="0EC380AC" w14:textId="77777777" w:rsidR="008F3C27" w:rsidRDefault="008F3C27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EAF"/>
    <w:multiLevelType w:val="multilevel"/>
    <w:tmpl w:val="7C12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14"/>
    <w:rsid w:val="00007C20"/>
    <w:rsid w:val="00033564"/>
    <w:rsid w:val="00126310"/>
    <w:rsid w:val="001C270F"/>
    <w:rsid w:val="003E32B6"/>
    <w:rsid w:val="004114DB"/>
    <w:rsid w:val="0044786E"/>
    <w:rsid w:val="004645C8"/>
    <w:rsid w:val="004756F4"/>
    <w:rsid w:val="00527CFA"/>
    <w:rsid w:val="00573D8D"/>
    <w:rsid w:val="005814DA"/>
    <w:rsid w:val="005B598C"/>
    <w:rsid w:val="006608FE"/>
    <w:rsid w:val="00662E0A"/>
    <w:rsid w:val="006A037F"/>
    <w:rsid w:val="006E30B3"/>
    <w:rsid w:val="006E4C47"/>
    <w:rsid w:val="00797503"/>
    <w:rsid w:val="00810AF4"/>
    <w:rsid w:val="00820F44"/>
    <w:rsid w:val="008422F6"/>
    <w:rsid w:val="008C1BA6"/>
    <w:rsid w:val="008C3814"/>
    <w:rsid w:val="008D3D61"/>
    <w:rsid w:val="008F3C27"/>
    <w:rsid w:val="0093559F"/>
    <w:rsid w:val="00953804"/>
    <w:rsid w:val="009A4574"/>
    <w:rsid w:val="00A20D0D"/>
    <w:rsid w:val="00A36DA7"/>
    <w:rsid w:val="00A56997"/>
    <w:rsid w:val="00A955B8"/>
    <w:rsid w:val="00B72F0C"/>
    <w:rsid w:val="00C83C3A"/>
    <w:rsid w:val="00CD7A55"/>
    <w:rsid w:val="00D740AA"/>
    <w:rsid w:val="00D74CF6"/>
    <w:rsid w:val="00D87EF7"/>
    <w:rsid w:val="00E80197"/>
    <w:rsid w:val="00E9499B"/>
    <w:rsid w:val="00F3596B"/>
    <w:rsid w:val="00F52020"/>
    <w:rsid w:val="00F72114"/>
    <w:rsid w:val="00F95A09"/>
    <w:rsid w:val="00F979F4"/>
    <w:rsid w:val="00FC0FF1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400E0"/>
  <w15:chartTrackingRefBased/>
  <w15:docId w15:val="{9395A0D9-9615-47C1-9CF7-949B5AA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A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5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033564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A55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Diego</cp:lastModifiedBy>
  <cp:revision>1</cp:revision>
  <dcterms:created xsi:type="dcterms:W3CDTF">2025-10-01T05:26:00Z</dcterms:created>
  <dcterms:modified xsi:type="dcterms:W3CDTF">2025-10-13T00:41:00Z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